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80" w:afterAutospacing="0" w:line="15" w:lineRule="atLeast"/>
        <w:ind w:left="-225" w:right="-225"/>
        <w:rPr>
          <w:rFonts w:ascii="Arial" w:hAnsi="Arial" w:eastAsia="Arial" w:cs="Arial"/>
          <w:color w:val="212529"/>
          <w:sz w:val="36"/>
          <w:szCs w:val="36"/>
        </w:rPr>
      </w:pPr>
      <w:r>
        <w:rPr>
          <w:rStyle w:val="6"/>
          <w:rFonts w:hint="default" w:ascii="Arial" w:hAnsi="Arial" w:eastAsia="Arial" w:cs="Arial"/>
          <w:b/>
          <w:bCs/>
          <w:i w:val="0"/>
          <w:iCs w:val="0"/>
          <w:caps w:val="0"/>
          <w:color w:val="212529"/>
          <w:spacing w:val="0"/>
          <w:sz w:val="36"/>
          <w:szCs w:val="36"/>
          <w:bdr w:val="none" w:color="auto" w:sz="0" w:space="0"/>
          <w:shd w:val="clear" w:fill="FEFEFE"/>
        </w:rPr>
        <w:t>Политика в отношении обработки персональных данных</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1. Общие положения</w:t>
      </w:r>
    </w:p>
    <w:p>
      <w:pPr>
        <w:keepNext w:val="0"/>
        <w:keepLines w:val="0"/>
        <w:widowControl/>
        <w:suppressLineNumbers w:val="0"/>
        <w:pBdr>
          <w:left w:val="none" w:color="auto" w:sz="0" w:space="0"/>
          <w:right w:val="none" w:color="auto" w:sz="0" w:space="0"/>
        </w:pBdr>
        <w:shd w:val="clear" w:fill="FEFEFE"/>
        <w:spacing w:after="36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hint="default" w:ascii="Arial" w:hAnsi="Arial" w:eastAsia="Arial" w:cs="Arial"/>
          <w:i w:val="0"/>
          <w:iCs w:val="0"/>
          <w:caps w:val="0"/>
          <w:color w:val="212529"/>
          <w:spacing w:val="0"/>
          <w:kern w:val="0"/>
          <w:sz w:val="24"/>
          <w:szCs w:val="24"/>
          <w:bdr w:val="none" w:color="auto" w:sz="0" w:space="0"/>
          <w:shd w:val="clear" w:fill="FCF8E3"/>
          <w:lang w:val="en-US" w:eastAsia="zh-CN" w:bidi="ar"/>
        </w:rPr>
        <w:t>ООО "ПластДеко"</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(далее — Оператор).</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rFonts w:hint="default" w:ascii="Arial" w:hAnsi="Arial" w:eastAsia="Arial" w:cs="Arial"/>
          <w:i w:val="0"/>
          <w:iCs w:val="0"/>
          <w:caps w:val="0"/>
          <w:color w:val="212529"/>
          <w:spacing w:val="0"/>
          <w:kern w:val="0"/>
          <w:sz w:val="24"/>
          <w:szCs w:val="24"/>
          <w:bdr w:val="none" w:color="auto" w:sz="0" w:space="0"/>
          <w:shd w:val="clear" w:fill="FCF8E3"/>
          <w:lang w:val="en-US" w:eastAsia="zh-CN" w:bidi="ar"/>
        </w:rPr>
        <w:t>https://plast-deco.ru</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2. Основные понятия, используемые в Политике</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2.1. Автоматизированная обработка персональных данных — обработка персональных данных с помощью средств вычислительной техники.</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hint="default" w:ascii="Arial" w:hAnsi="Arial" w:eastAsia="Arial" w:cs="Arial"/>
          <w:i w:val="0"/>
          <w:iCs w:val="0"/>
          <w:caps w:val="0"/>
          <w:color w:val="212529"/>
          <w:spacing w:val="0"/>
          <w:kern w:val="0"/>
          <w:sz w:val="24"/>
          <w:szCs w:val="24"/>
          <w:bdr w:val="none" w:color="auto" w:sz="0" w:space="0"/>
          <w:shd w:val="clear" w:fill="FCF8E3"/>
          <w:lang w:val="en-US" w:eastAsia="zh-CN" w:bidi="ar"/>
        </w:rPr>
        <w:t>https://plast-deco.ru</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2.8. Персональные данные — любая информация, относящаяся прямо или косвенно к определенному или определяемому Пользователю веб-сайта </w:t>
      </w:r>
      <w:r>
        <w:rPr>
          <w:rFonts w:hint="default" w:ascii="Arial" w:hAnsi="Arial" w:eastAsia="Arial" w:cs="Arial"/>
          <w:i w:val="0"/>
          <w:iCs w:val="0"/>
          <w:caps w:val="0"/>
          <w:color w:val="212529"/>
          <w:spacing w:val="0"/>
          <w:kern w:val="0"/>
          <w:sz w:val="24"/>
          <w:szCs w:val="24"/>
          <w:bdr w:val="none" w:color="auto" w:sz="0" w:space="0"/>
          <w:shd w:val="clear" w:fill="FCF8E3"/>
          <w:lang w:val="en-US" w:eastAsia="zh-CN" w:bidi="ar"/>
        </w:rPr>
        <w:t>https://plast-deco.ru</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2.10. Пользователь — любой посетитель веб-сайта </w:t>
      </w:r>
      <w:r>
        <w:rPr>
          <w:rFonts w:hint="default" w:ascii="Arial" w:hAnsi="Arial" w:eastAsia="Arial" w:cs="Arial"/>
          <w:i w:val="0"/>
          <w:iCs w:val="0"/>
          <w:caps w:val="0"/>
          <w:color w:val="212529"/>
          <w:spacing w:val="0"/>
          <w:kern w:val="0"/>
          <w:sz w:val="24"/>
          <w:szCs w:val="24"/>
          <w:bdr w:val="none" w:color="auto" w:sz="0" w:space="0"/>
          <w:shd w:val="clear" w:fill="FCF8E3"/>
          <w:lang w:val="en-US" w:eastAsia="zh-CN" w:bidi="ar"/>
        </w:rPr>
        <w:t>https://plast-deco.ru</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3. Основные права и обязанности Оператора</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3.1. Оператор имеет право:</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получать от субъекта персональных данных достоверные информацию и/или документы, содержащие персональные данные;</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3.2. Оператор обязан:</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предоставлять субъекту персональных данных по его просьбе информацию, касающуюся обработки его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организовывать обработку персональных данных в порядке, установленном действующим законодательством РФ;</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публиковать или иным образом обеспечивать неограниченный доступ к настоящей Политике в отношении обработки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исполнять иные обязанности, предусмотренные Законом о персональных данных.</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4. Основные права и обязанности субъектов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4.1. Субъекты персональных данных имеют право:</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выдвигать условие предварительного согласия при обработке персональных данных в целях продвижения на рынке товаров, работ и услуг;</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на отзыв согласия на обработку персональных данных, а также, на направление требования о прекращении обработки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на осуществление иных прав, предусмотренных законодательством РФ.</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4.2. Субъекты персональных данных обязаны:</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предоставлять Оператору достоверные данные о себе;</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сообщать Оператору об уточнении (обновлении, изменении) своих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5. Принципы обработки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5.1. Обработка персональных данных осуществляется на законной и справедливой основе.</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5.4. Обработке подлежат только персональные данные, которые отвечают целям их обработки.</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6. Цели обработки персональных данных</w:t>
      </w:r>
    </w:p>
    <w:tbl>
      <w:tblPr>
        <w:tblW w:w="0" w:type="auto"/>
        <w:tblInd w:w="-225" w:type="dxa"/>
        <w:tblBorders>
          <w:top w:val="single" w:color="D8D8D8" w:sz="6" w:space="0"/>
          <w:left w:val="single" w:color="D8D8D8" w:sz="6" w:space="0"/>
          <w:bottom w:val="single" w:color="D8D8D8" w:sz="6" w:space="0"/>
          <w:right w:val="single" w:color="D8D8D8"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3000"/>
        <w:gridCol w:w="5539"/>
      </w:tblGrid>
      <w:tr>
        <w:tblPrEx>
          <w:tblBorders>
            <w:top w:val="single" w:color="D8D8D8" w:sz="6" w:space="0"/>
            <w:left w:val="single" w:color="D8D8D8" w:sz="6" w:space="0"/>
            <w:bottom w:val="single" w:color="D8D8D8" w:sz="6" w:space="0"/>
            <w:right w:val="single" w:color="D8D8D8" w:sz="6" w:space="0"/>
            <w:insideH w:val="none" w:color="auto" w:sz="0" w:space="0"/>
            <w:insideV w:val="none" w:color="auto" w:sz="0" w:space="0"/>
          </w:tblBorders>
          <w:shd w:val="clear"/>
          <w:tblCellMar>
            <w:top w:w="15" w:type="dxa"/>
            <w:left w:w="15" w:type="dxa"/>
            <w:bottom w:w="15" w:type="dxa"/>
            <w:right w:w="15" w:type="dxa"/>
          </w:tblCellMar>
        </w:tblPrEx>
        <w:tc>
          <w:tcPr>
            <w:tcW w:w="3000" w:type="dxa"/>
            <w:tcBorders>
              <w:top w:val="single" w:color="D8D8D8" w:sz="6" w:space="0"/>
              <w:left w:val="single" w:color="D8D8D8" w:sz="6" w:space="0"/>
              <w:bottom w:val="single" w:color="D8D8D8" w:sz="6" w:space="0"/>
              <w:right w:val="single" w:color="D8D8D8" w:sz="6" w:space="0"/>
            </w:tcBorders>
            <w:shd w:val="clear"/>
            <w:tcMar>
              <w:top w:w="0" w:type="dxa"/>
              <w:left w:w="0" w:type="dxa"/>
              <w:bottom w:w="0" w:type="dxa"/>
              <w:right w:w="0" w:type="dxa"/>
            </w:tcMar>
            <w:vAlign w:val="top"/>
          </w:tcPr>
          <w:p>
            <w:pPr>
              <w:keepNext w:val="0"/>
              <w:keepLines w:val="0"/>
              <w:widowControl/>
              <w:suppressLineNumbers w:val="0"/>
              <w:jc w:val="left"/>
              <w:textAlignment w:val="top"/>
              <w:rPr>
                <w:rFonts w:hint="default" w:ascii="Arial" w:hAnsi="Arial" w:eastAsia="Arial" w:cs="Arial"/>
                <w:color w:val="212529"/>
              </w:rPr>
            </w:pPr>
            <w:r>
              <w:rPr>
                <w:rFonts w:hint="default" w:ascii="Arial" w:hAnsi="Arial" w:eastAsia="Arial" w:cs="Arial"/>
                <w:color w:val="212529"/>
                <w:kern w:val="0"/>
                <w:sz w:val="24"/>
                <w:szCs w:val="24"/>
                <w:bdr w:val="none" w:color="auto" w:sz="0" w:space="0"/>
                <w:lang w:val="en-US" w:eastAsia="zh-CN" w:bidi="ar"/>
              </w:rPr>
              <w:t>Цель обработки</w:t>
            </w:r>
          </w:p>
        </w:tc>
        <w:tc>
          <w:tcPr>
            <w:tcW w:w="0" w:type="auto"/>
            <w:tcBorders>
              <w:top w:val="single" w:color="D8D8D8" w:sz="6" w:space="0"/>
              <w:left w:val="single" w:color="D8D8D8" w:sz="6" w:space="0"/>
              <w:bottom w:val="single" w:color="D8D8D8" w:sz="6" w:space="0"/>
              <w:right w:val="single" w:color="D8D8D8" w:sz="6" w:space="0"/>
            </w:tcBorders>
            <w:shd w:val="clear"/>
            <w:tcMar>
              <w:top w:w="0" w:type="dxa"/>
              <w:left w:w="0" w:type="dxa"/>
              <w:bottom w:w="0" w:type="dxa"/>
              <w:right w:w="0" w:type="dxa"/>
            </w:tcMar>
            <w:vAlign w:val="top"/>
          </w:tcPr>
          <w:p>
            <w:pPr>
              <w:keepNext w:val="0"/>
              <w:keepLines w:val="0"/>
              <w:widowControl/>
              <w:suppressLineNumbers w:val="0"/>
              <w:jc w:val="left"/>
              <w:textAlignment w:val="top"/>
              <w:rPr>
                <w:rFonts w:hint="default" w:ascii="Arial" w:hAnsi="Arial" w:eastAsia="Arial" w:cs="Arial"/>
                <w:color w:val="212529"/>
              </w:rPr>
            </w:pPr>
            <w:r>
              <w:rPr>
                <w:rFonts w:hint="default" w:ascii="Arial" w:hAnsi="Arial" w:eastAsia="Arial" w:cs="Arial"/>
                <w:color w:val="212529"/>
                <w:kern w:val="0"/>
                <w:sz w:val="24"/>
                <w:szCs w:val="24"/>
                <w:bdr w:val="none" w:color="auto" w:sz="0" w:space="0"/>
                <w:shd w:val="clear" w:fill="FCF8E3"/>
                <w:lang w:val="en-US" w:eastAsia="zh-CN" w:bidi="ar"/>
              </w:rPr>
              <w:t>предоставление доступа Пользователю к сервисам, информации и/или материалам, содержащимся на веб-сайте</w:t>
            </w:r>
          </w:p>
        </w:tc>
      </w:tr>
      <w:tr>
        <w:tblPrEx>
          <w:tblBorders>
            <w:top w:val="single" w:color="D8D8D8" w:sz="6" w:space="0"/>
            <w:left w:val="single" w:color="D8D8D8" w:sz="6" w:space="0"/>
            <w:bottom w:val="single" w:color="D8D8D8" w:sz="6" w:space="0"/>
            <w:right w:val="single" w:color="D8D8D8" w:sz="6" w:space="0"/>
            <w:insideH w:val="none" w:color="auto" w:sz="0" w:space="0"/>
            <w:insideV w:val="none" w:color="auto" w:sz="0" w:space="0"/>
          </w:tblBorders>
          <w:shd w:val="clear"/>
          <w:tblCellMar>
            <w:top w:w="15" w:type="dxa"/>
            <w:left w:w="15" w:type="dxa"/>
            <w:bottom w:w="15" w:type="dxa"/>
            <w:right w:w="15" w:type="dxa"/>
          </w:tblCellMar>
        </w:tblPrEx>
        <w:tc>
          <w:tcPr>
            <w:tcW w:w="3000" w:type="dxa"/>
            <w:tcBorders>
              <w:top w:val="single" w:color="D8D8D8" w:sz="6" w:space="0"/>
              <w:left w:val="single" w:color="D8D8D8" w:sz="6" w:space="0"/>
              <w:bottom w:val="single" w:color="D8D8D8" w:sz="6" w:space="0"/>
              <w:right w:val="single" w:color="D8D8D8" w:sz="6" w:space="0"/>
            </w:tcBorders>
            <w:shd w:val="clear"/>
            <w:tcMar>
              <w:top w:w="0" w:type="dxa"/>
              <w:left w:w="0" w:type="dxa"/>
              <w:bottom w:w="0" w:type="dxa"/>
              <w:right w:w="0" w:type="dxa"/>
            </w:tcMar>
            <w:vAlign w:val="top"/>
          </w:tcPr>
          <w:p>
            <w:pPr>
              <w:keepNext w:val="0"/>
              <w:keepLines w:val="0"/>
              <w:widowControl/>
              <w:suppressLineNumbers w:val="0"/>
              <w:jc w:val="left"/>
              <w:textAlignment w:val="top"/>
              <w:rPr>
                <w:rFonts w:hint="default" w:ascii="Arial" w:hAnsi="Arial" w:eastAsia="Arial" w:cs="Arial"/>
                <w:color w:val="212529"/>
              </w:rPr>
            </w:pPr>
            <w:r>
              <w:rPr>
                <w:rFonts w:hint="default" w:ascii="Arial" w:hAnsi="Arial" w:eastAsia="Arial" w:cs="Arial"/>
                <w:color w:val="212529"/>
                <w:kern w:val="0"/>
                <w:sz w:val="24"/>
                <w:szCs w:val="24"/>
                <w:bdr w:val="none" w:color="auto" w:sz="0" w:space="0"/>
                <w:lang w:val="en-US" w:eastAsia="zh-CN" w:bidi="ar"/>
              </w:rPr>
              <w:t>Персональные данные</w:t>
            </w:r>
          </w:p>
        </w:tc>
        <w:tc>
          <w:tcPr>
            <w:tcW w:w="0" w:type="auto"/>
            <w:tcBorders>
              <w:top w:val="single" w:color="D8D8D8" w:sz="6" w:space="0"/>
              <w:left w:val="single" w:color="D8D8D8" w:sz="6" w:space="0"/>
              <w:bottom w:val="single" w:color="D8D8D8" w:sz="6" w:space="0"/>
              <w:right w:val="single" w:color="D8D8D8" w:sz="6" w:space="0"/>
            </w:tcBorders>
            <w:shd w:val="clear"/>
            <w:tcMar>
              <w:top w:w="0" w:type="dxa"/>
              <w:left w:w="0" w:type="dxa"/>
              <w:bottom w:w="0" w:type="dxa"/>
              <w:right w:w="0" w:type="dxa"/>
            </w:tcMar>
            <w:vAlign w:val="top"/>
          </w:tcPr>
          <w:p>
            <w:pPr>
              <w:keepNext w:val="0"/>
              <w:keepLines w:val="0"/>
              <w:widowControl/>
              <w:numPr>
                <w:ilvl w:val="0"/>
                <w:numId w:val="1"/>
              </w:numPr>
              <w:suppressLineNumbers w:val="0"/>
              <w:spacing w:before="0" w:beforeAutospacing="1" w:after="0" w:afterAutospacing="0"/>
              <w:ind w:left="0" w:hanging="360"/>
              <w:rPr>
                <w:rFonts w:hint="default" w:ascii="Arial" w:hAnsi="Arial" w:eastAsia="Arial" w:cs="Arial"/>
                <w:color w:val="212529"/>
              </w:rPr>
            </w:pPr>
            <w:r>
              <w:rPr>
                <w:rFonts w:hint="default" w:ascii="Arial" w:hAnsi="Arial" w:eastAsia="Arial" w:cs="Arial"/>
                <w:color w:val="212529"/>
                <w:bdr w:val="none" w:color="auto" w:sz="0" w:space="0"/>
                <w:shd w:val="clear" w:fill="FCF8E3"/>
              </w:rPr>
              <w:t>фамилия, имя, отчество</w:t>
            </w:r>
          </w:p>
          <w:p>
            <w:pPr>
              <w:keepNext w:val="0"/>
              <w:keepLines w:val="0"/>
              <w:widowControl/>
              <w:numPr>
                <w:ilvl w:val="0"/>
                <w:numId w:val="1"/>
              </w:numPr>
              <w:suppressLineNumbers w:val="0"/>
              <w:spacing w:before="0" w:beforeAutospacing="1" w:after="0" w:afterAutospacing="0"/>
              <w:ind w:left="0" w:hanging="360"/>
              <w:rPr>
                <w:rFonts w:hint="default" w:ascii="Arial" w:hAnsi="Arial" w:eastAsia="Arial" w:cs="Arial"/>
                <w:color w:val="212529"/>
              </w:rPr>
            </w:pPr>
            <w:r>
              <w:rPr>
                <w:rFonts w:hint="default" w:ascii="Arial" w:hAnsi="Arial" w:eastAsia="Arial" w:cs="Arial"/>
                <w:color w:val="212529"/>
                <w:bdr w:val="none" w:color="auto" w:sz="0" w:space="0"/>
                <w:shd w:val="clear" w:fill="FCF8E3"/>
              </w:rPr>
              <w:t>электронный адрес</w:t>
            </w:r>
          </w:p>
          <w:p>
            <w:pPr>
              <w:keepNext w:val="0"/>
              <w:keepLines w:val="0"/>
              <w:widowControl/>
              <w:numPr>
                <w:ilvl w:val="0"/>
                <w:numId w:val="1"/>
              </w:numPr>
              <w:suppressLineNumbers w:val="0"/>
              <w:spacing w:before="0" w:beforeAutospacing="1" w:after="0" w:afterAutospacing="1"/>
              <w:ind w:left="0" w:hanging="360"/>
              <w:rPr>
                <w:rFonts w:hint="default" w:ascii="Arial" w:hAnsi="Arial" w:eastAsia="Arial" w:cs="Arial"/>
                <w:color w:val="212529"/>
              </w:rPr>
            </w:pPr>
            <w:r>
              <w:rPr>
                <w:rFonts w:hint="default" w:ascii="Arial" w:hAnsi="Arial" w:eastAsia="Arial" w:cs="Arial"/>
                <w:color w:val="212529"/>
                <w:bdr w:val="none" w:color="auto" w:sz="0" w:space="0"/>
                <w:shd w:val="clear" w:fill="FCF8E3"/>
              </w:rPr>
              <w:t>номера телефонов</w:t>
            </w:r>
          </w:p>
        </w:tc>
      </w:tr>
      <w:tr>
        <w:tblPrEx>
          <w:tblBorders>
            <w:top w:val="single" w:color="D8D8D8" w:sz="6" w:space="0"/>
            <w:left w:val="single" w:color="D8D8D8" w:sz="6" w:space="0"/>
            <w:bottom w:val="single" w:color="D8D8D8" w:sz="6" w:space="0"/>
            <w:right w:val="single" w:color="D8D8D8" w:sz="6" w:space="0"/>
            <w:insideH w:val="none" w:color="auto" w:sz="0" w:space="0"/>
            <w:insideV w:val="none" w:color="auto" w:sz="0" w:space="0"/>
          </w:tblBorders>
          <w:shd w:val="clear"/>
          <w:tblCellMar>
            <w:top w:w="15" w:type="dxa"/>
            <w:left w:w="15" w:type="dxa"/>
            <w:bottom w:w="15" w:type="dxa"/>
            <w:right w:w="15" w:type="dxa"/>
          </w:tblCellMar>
        </w:tblPrEx>
        <w:tc>
          <w:tcPr>
            <w:tcW w:w="3000" w:type="dxa"/>
            <w:tcBorders>
              <w:top w:val="single" w:color="D8D8D8" w:sz="6" w:space="0"/>
              <w:left w:val="single" w:color="D8D8D8" w:sz="6" w:space="0"/>
              <w:bottom w:val="single" w:color="D8D8D8" w:sz="6" w:space="0"/>
              <w:right w:val="single" w:color="D8D8D8" w:sz="6" w:space="0"/>
            </w:tcBorders>
            <w:shd w:val="clear"/>
            <w:tcMar>
              <w:top w:w="0" w:type="dxa"/>
              <w:left w:w="0" w:type="dxa"/>
              <w:bottom w:w="0" w:type="dxa"/>
              <w:right w:w="0" w:type="dxa"/>
            </w:tcMar>
            <w:vAlign w:val="top"/>
          </w:tcPr>
          <w:p>
            <w:pPr>
              <w:keepNext w:val="0"/>
              <w:keepLines w:val="0"/>
              <w:widowControl/>
              <w:suppressLineNumbers w:val="0"/>
              <w:jc w:val="left"/>
              <w:textAlignment w:val="top"/>
              <w:rPr>
                <w:rFonts w:hint="default" w:ascii="Arial" w:hAnsi="Arial" w:eastAsia="Arial" w:cs="Arial"/>
                <w:color w:val="212529"/>
              </w:rPr>
            </w:pPr>
            <w:r>
              <w:rPr>
                <w:rFonts w:hint="default" w:ascii="Arial" w:hAnsi="Arial" w:eastAsia="Arial" w:cs="Arial"/>
                <w:color w:val="212529"/>
                <w:kern w:val="0"/>
                <w:sz w:val="24"/>
                <w:szCs w:val="24"/>
                <w:bdr w:val="none" w:color="auto" w:sz="0" w:space="0"/>
                <w:lang w:val="en-US" w:eastAsia="zh-CN" w:bidi="ar"/>
              </w:rPr>
              <w:t>Правовые основания</w:t>
            </w:r>
          </w:p>
        </w:tc>
        <w:tc>
          <w:tcPr>
            <w:tcW w:w="0" w:type="auto"/>
            <w:tcBorders>
              <w:top w:val="single" w:color="D8D8D8" w:sz="6" w:space="0"/>
              <w:left w:val="single" w:color="D8D8D8" w:sz="6" w:space="0"/>
              <w:bottom w:val="single" w:color="D8D8D8" w:sz="6" w:space="0"/>
              <w:right w:val="single" w:color="D8D8D8" w:sz="6" w:space="0"/>
            </w:tcBorders>
            <w:shd w:val="clear"/>
            <w:tcMar>
              <w:top w:w="0" w:type="dxa"/>
              <w:left w:w="0" w:type="dxa"/>
              <w:bottom w:w="0" w:type="dxa"/>
              <w:right w:w="0" w:type="dxa"/>
            </w:tcMar>
            <w:vAlign w:val="top"/>
          </w:tcPr>
          <w:p>
            <w:pPr>
              <w:keepNext w:val="0"/>
              <w:keepLines w:val="0"/>
              <w:widowControl/>
              <w:numPr>
                <w:ilvl w:val="0"/>
                <w:numId w:val="2"/>
              </w:numPr>
              <w:suppressLineNumbers w:val="0"/>
              <w:spacing w:before="0" w:beforeAutospacing="1" w:after="0" w:afterAutospacing="1"/>
              <w:ind w:left="0" w:hanging="360"/>
              <w:rPr>
                <w:rFonts w:hint="default" w:ascii="Arial" w:hAnsi="Arial" w:eastAsia="Arial" w:cs="Arial"/>
                <w:color w:val="212529"/>
              </w:rPr>
            </w:pPr>
            <w:r>
              <w:rPr>
                <w:rFonts w:hint="default" w:ascii="Arial" w:hAnsi="Arial" w:eastAsia="Arial" w:cs="Arial"/>
                <w:color w:val="212529"/>
                <w:bdr w:val="none" w:color="auto" w:sz="0" w:space="0"/>
                <w:shd w:val="clear" w:fill="FCF8E3"/>
              </w:rPr>
              <w:t>Федеральный закон «Об информации, информационных технологиях и о защите информации» от 27.07.2006 N 149-ФЗ</w:t>
            </w:r>
          </w:p>
        </w:tc>
      </w:tr>
      <w:tr>
        <w:tblPrEx>
          <w:tblBorders>
            <w:top w:val="single" w:color="D8D8D8" w:sz="6" w:space="0"/>
            <w:left w:val="single" w:color="D8D8D8" w:sz="6" w:space="0"/>
            <w:bottom w:val="single" w:color="D8D8D8" w:sz="6" w:space="0"/>
            <w:right w:val="single" w:color="D8D8D8" w:sz="6" w:space="0"/>
            <w:insideH w:val="none" w:color="auto" w:sz="0" w:space="0"/>
            <w:insideV w:val="none" w:color="auto" w:sz="0" w:space="0"/>
          </w:tblBorders>
          <w:shd w:val="clear"/>
          <w:tblCellMar>
            <w:top w:w="15" w:type="dxa"/>
            <w:left w:w="15" w:type="dxa"/>
            <w:bottom w:w="15" w:type="dxa"/>
            <w:right w:w="15" w:type="dxa"/>
          </w:tblCellMar>
        </w:tblPrEx>
        <w:tc>
          <w:tcPr>
            <w:tcW w:w="3000" w:type="dxa"/>
            <w:tcBorders>
              <w:top w:val="single" w:color="D8D8D8" w:sz="6" w:space="0"/>
              <w:left w:val="single" w:color="D8D8D8" w:sz="6" w:space="0"/>
              <w:bottom w:val="single" w:color="D8D8D8" w:sz="6" w:space="0"/>
              <w:right w:val="single" w:color="D8D8D8" w:sz="6" w:space="0"/>
            </w:tcBorders>
            <w:shd w:val="clear"/>
            <w:tcMar>
              <w:top w:w="0" w:type="dxa"/>
              <w:left w:w="0" w:type="dxa"/>
              <w:bottom w:w="0" w:type="dxa"/>
              <w:right w:w="0" w:type="dxa"/>
            </w:tcMar>
            <w:vAlign w:val="top"/>
          </w:tcPr>
          <w:p>
            <w:pPr>
              <w:keepNext w:val="0"/>
              <w:keepLines w:val="0"/>
              <w:widowControl/>
              <w:suppressLineNumbers w:val="0"/>
              <w:jc w:val="left"/>
              <w:textAlignment w:val="top"/>
              <w:rPr>
                <w:rFonts w:hint="default" w:ascii="Arial" w:hAnsi="Arial" w:eastAsia="Arial" w:cs="Arial"/>
                <w:color w:val="212529"/>
              </w:rPr>
            </w:pPr>
            <w:r>
              <w:rPr>
                <w:rFonts w:hint="default" w:ascii="Arial" w:hAnsi="Arial" w:eastAsia="Arial" w:cs="Arial"/>
                <w:color w:val="212529"/>
                <w:kern w:val="0"/>
                <w:sz w:val="24"/>
                <w:szCs w:val="24"/>
                <w:bdr w:val="none" w:color="auto" w:sz="0" w:space="0"/>
                <w:lang w:val="en-US" w:eastAsia="zh-CN" w:bidi="ar"/>
              </w:rPr>
              <w:t>Виды обработки персональных данных</w:t>
            </w:r>
          </w:p>
        </w:tc>
        <w:tc>
          <w:tcPr>
            <w:tcW w:w="0" w:type="auto"/>
            <w:tcBorders>
              <w:top w:val="single" w:color="D8D8D8" w:sz="6" w:space="0"/>
              <w:left w:val="single" w:color="D8D8D8" w:sz="6" w:space="0"/>
              <w:bottom w:val="single" w:color="D8D8D8" w:sz="6" w:space="0"/>
              <w:right w:val="single" w:color="D8D8D8" w:sz="6" w:space="0"/>
            </w:tcBorders>
            <w:shd w:val="clear"/>
            <w:tcMar>
              <w:top w:w="0" w:type="dxa"/>
              <w:left w:w="0" w:type="dxa"/>
              <w:bottom w:w="0" w:type="dxa"/>
              <w:right w:w="0" w:type="dxa"/>
            </w:tcMar>
            <w:vAlign w:val="top"/>
          </w:tcPr>
          <w:p>
            <w:pPr>
              <w:keepNext w:val="0"/>
              <w:keepLines w:val="0"/>
              <w:widowControl/>
              <w:numPr>
                <w:ilvl w:val="0"/>
                <w:numId w:val="3"/>
              </w:numPr>
              <w:suppressLineNumbers w:val="0"/>
              <w:spacing w:before="0" w:beforeAutospacing="1" w:after="0" w:afterAutospacing="0"/>
              <w:ind w:left="0" w:hanging="360"/>
              <w:rPr>
                <w:rFonts w:hint="default" w:ascii="Arial" w:hAnsi="Arial" w:eastAsia="Arial" w:cs="Arial"/>
                <w:color w:val="212529"/>
              </w:rPr>
            </w:pPr>
            <w:r>
              <w:rPr>
                <w:rFonts w:hint="default" w:ascii="Arial" w:hAnsi="Arial" w:eastAsia="Arial" w:cs="Arial"/>
                <w:color w:val="212529"/>
                <w:bdr w:val="none" w:color="auto" w:sz="0" w:space="0"/>
                <w:shd w:val="clear" w:fill="FCF8E3"/>
              </w:rPr>
              <w:t>Сбор, запись, систематизация, накопление, хранение, уничтожение и обезличивание персональных данных</w:t>
            </w:r>
          </w:p>
          <w:p>
            <w:pPr>
              <w:keepNext w:val="0"/>
              <w:keepLines w:val="0"/>
              <w:widowControl/>
              <w:numPr>
                <w:ilvl w:val="0"/>
                <w:numId w:val="3"/>
              </w:numPr>
              <w:suppressLineNumbers w:val="0"/>
              <w:spacing w:before="0" w:beforeAutospacing="1" w:after="0" w:afterAutospacing="1"/>
              <w:ind w:left="0" w:hanging="360"/>
              <w:rPr>
                <w:rFonts w:hint="default" w:ascii="Arial" w:hAnsi="Arial" w:eastAsia="Arial" w:cs="Arial"/>
                <w:color w:val="212529"/>
              </w:rPr>
            </w:pPr>
            <w:r>
              <w:rPr>
                <w:rFonts w:hint="default" w:ascii="Arial" w:hAnsi="Arial" w:eastAsia="Arial" w:cs="Arial"/>
                <w:color w:val="212529"/>
                <w:bdr w:val="none" w:color="auto" w:sz="0" w:space="0"/>
                <w:shd w:val="clear" w:fill="FCF8E3"/>
              </w:rPr>
              <w:t>Отправка информационных писем на адрес электронной почты</w:t>
            </w:r>
          </w:p>
        </w:tc>
      </w:tr>
    </w:tbl>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7. Условия обработки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7.1. Обработка персональных данных осуществляется с согласия субъекта персональных данных на обработку его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7.7.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8. Порядок сбора, хранения, передачи и других видов обработки персональных данных</w:t>
      </w:r>
    </w:p>
    <w:p>
      <w:pPr>
        <w:keepNext w:val="0"/>
        <w:keepLines w:val="0"/>
        <w:widowControl/>
        <w:suppressLineNumbers w:val="0"/>
        <w:pBdr>
          <w:left w:val="none" w:color="auto" w:sz="0" w:space="0"/>
          <w:right w:val="none" w:color="auto" w:sz="0" w:space="0"/>
        </w:pBdr>
        <w:shd w:val="clear" w:fill="FEFEFE"/>
        <w:spacing w:after="36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hint="default" w:ascii="Arial" w:hAnsi="Arial" w:eastAsia="Arial" w:cs="Arial"/>
          <w:i w:val="0"/>
          <w:iCs w:val="0"/>
          <w:caps w:val="0"/>
          <w:color w:val="212529"/>
          <w:spacing w:val="0"/>
          <w:kern w:val="0"/>
          <w:sz w:val="24"/>
          <w:szCs w:val="24"/>
          <w:bdr w:val="none" w:color="auto" w:sz="0" w:space="0"/>
          <w:shd w:val="clear" w:fill="FCF8E3"/>
          <w:lang w:val="en-US" w:eastAsia="zh-CN" w:bidi="ar"/>
        </w:rPr>
        <w:t>info@plastdeco.ru</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с пометкой «Актуализация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br w:type="textWrapping"/>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hint="default" w:ascii="Arial" w:hAnsi="Arial" w:eastAsia="Arial" w:cs="Arial"/>
          <w:i w:val="0"/>
          <w:iCs w:val="0"/>
          <w:caps w:val="0"/>
          <w:color w:val="212529"/>
          <w:spacing w:val="0"/>
          <w:kern w:val="0"/>
          <w:sz w:val="24"/>
          <w:szCs w:val="24"/>
          <w:bdr w:val="none" w:color="auto" w:sz="0" w:space="0"/>
          <w:shd w:val="clear" w:fill="FCF8E3"/>
          <w:lang w:val="en-US" w:eastAsia="zh-CN" w:bidi="ar"/>
        </w:rPr>
        <w:t>info@plastdeco.ru</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 с пометкой «Отзыв согласия на обработку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8.7. Оператор при обработке персональных данных обеспечивает конфиденциальность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9. Перечень действий, производимых Оператором с полученными персональными данными</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10. Трансграничная передача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11. Конфиденциальность персональных данных</w:t>
      </w:r>
    </w:p>
    <w:p>
      <w:pPr>
        <w:keepNext w:val="0"/>
        <w:keepLines w:val="0"/>
        <w:widowControl/>
        <w:suppressLineNumbers w:val="0"/>
        <w:pBdr>
          <w:left w:val="none" w:color="auto" w:sz="0" w:space="0"/>
          <w:right w:val="none" w:color="auto" w:sz="0" w:space="0"/>
        </w:pBdr>
        <w:shd w:val="clear" w:fill="FEFEFE"/>
        <w:spacing w:after="36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3"/>
        <w:keepNext w:val="0"/>
        <w:keepLines w:val="0"/>
        <w:widowControl/>
        <w:suppressLineNumbers w:val="0"/>
        <w:spacing w:before="0" w:beforeAutospacing="0" w:after="720" w:afterAutospacing="0" w:line="15" w:lineRule="atLeast"/>
        <w:ind w:left="-225" w:right="-225"/>
        <w:rPr>
          <w:rFonts w:hint="default" w:ascii="Arial" w:hAnsi="Arial" w:eastAsia="Arial" w:cs="Arial"/>
          <w:color w:val="212529"/>
          <w:sz w:val="30"/>
          <w:szCs w:val="30"/>
        </w:rPr>
      </w:pPr>
      <w:r>
        <w:rPr>
          <w:rFonts w:hint="default" w:ascii="Arial" w:hAnsi="Arial" w:eastAsia="Arial" w:cs="Arial"/>
          <w:i w:val="0"/>
          <w:iCs w:val="0"/>
          <w:caps w:val="0"/>
          <w:color w:val="212529"/>
          <w:spacing w:val="0"/>
          <w:sz w:val="30"/>
          <w:szCs w:val="30"/>
          <w:bdr w:val="none" w:color="auto" w:sz="0" w:space="0"/>
          <w:shd w:val="clear" w:fill="FEFEFE"/>
        </w:rPr>
        <w:t>12. Заключительные положения</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hint="default" w:ascii="Arial" w:hAnsi="Arial" w:eastAsia="Arial" w:cs="Arial"/>
          <w:i w:val="0"/>
          <w:iCs w:val="0"/>
          <w:caps w:val="0"/>
          <w:color w:val="212529"/>
          <w:spacing w:val="0"/>
          <w:kern w:val="0"/>
          <w:sz w:val="24"/>
          <w:szCs w:val="24"/>
          <w:bdr w:val="none" w:color="auto" w:sz="0" w:space="0"/>
          <w:shd w:val="clear" w:fill="FCF8E3"/>
          <w:lang w:val="en-US" w:eastAsia="zh-CN" w:bidi="ar"/>
        </w:rPr>
        <w:t>info@plastdeco.ru</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keepNext w:val="0"/>
        <w:keepLines w:val="0"/>
        <w:widowControl/>
        <w:suppressLineNumbers w:val="0"/>
        <w:pBdr>
          <w:left w:val="none" w:color="auto" w:sz="0" w:space="0"/>
        </w:pBdr>
        <w:shd w:val="clear" w:fill="FEFEFE"/>
        <w:spacing w:after="600" w:afterAutospacing="0"/>
        <w:ind w:left="-225" w:right="-225" w:firstLine="0"/>
        <w:jc w:val="left"/>
        <w:rPr>
          <w:rFonts w:hint="default" w:ascii="Arial" w:hAnsi="Arial" w:eastAsia="Arial" w:cs="Arial"/>
          <w:i w:val="0"/>
          <w:iCs w:val="0"/>
          <w:caps w:val="0"/>
          <w:color w:val="212529"/>
          <w:spacing w:val="0"/>
          <w:sz w:val="24"/>
          <w:szCs w:val="24"/>
        </w:rPr>
      </w:pP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12.3. Актуальная версия Политики в свободном доступе расположена в сети Интернет по адресу </w:t>
      </w:r>
      <w:r>
        <w:rPr>
          <w:rFonts w:hint="default" w:ascii="Arial" w:hAnsi="Arial" w:eastAsia="Arial" w:cs="Arial"/>
          <w:i w:val="0"/>
          <w:iCs w:val="0"/>
          <w:caps w:val="0"/>
          <w:color w:val="212529"/>
          <w:spacing w:val="0"/>
          <w:kern w:val="0"/>
          <w:sz w:val="24"/>
          <w:szCs w:val="24"/>
          <w:bdr w:val="none" w:color="auto" w:sz="0" w:space="0"/>
          <w:shd w:val="clear" w:fill="FCF8E3"/>
          <w:lang w:val="en-US" w:eastAsia="zh-CN" w:bidi="ar"/>
        </w:rPr>
        <w:t>https://plast-deco.ru/privacy/</w:t>
      </w:r>
      <w:r>
        <w:rPr>
          <w:rFonts w:hint="default" w:ascii="Arial" w:hAnsi="Arial" w:eastAsia="Arial" w:cs="Arial"/>
          <w:i w:val="0"/>
          <w:iCs w:val="0"/>
          <w:caps w:val="0"/>
          <w:color w:val="212529"/>
          <w:spacing w:val="0"/>
          <w:kern w:val="0"/>
          <w:sz w:val="24"/>
          <w:szCs w:val="24"/>
          <w:bdr w:val="none" w:color="auto" w:sz="0" w:space="0"/>
          <w:shd w:val="clear" w:fill="FEFEFE"/>
          <w:lang w:val="en-US" w:eastAsia="zh-CN" w:bidi="ar"/>
        </w:rPr>
        <w:t>.</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6A5BE"/>
    <w:multiLevelType w:val="multilevel"/>
    <w:tmpl w:val="92F6A5B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3DEBBE5"/>
    <w:multiLevelType w:val="multilevel"/>
    <w:tmpl w:val="F3DEBBE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74484F88"/>
    <w:multiLevelType w:val="multilevel"/>
    <w:tmpl w:val="74484F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27A3C"/>
    <w:rsid w:val="75C2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2024-04-17T05:45:00Z</dcterms:created>
  <dc:creator>k.kuznecov</dc:creator>
  <cp:lastModifiedBy>WPS_1707715213</cp:lastModifiedBy>
  <dcterms:modified xsi:type="dcterms:W3CDTF">2024-04-17T05:45:35Z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7C6C01831D72415C8C970B2BEDB905CD_11</vt:lpwstr>
  </property>
</Properties>
</file>